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72D9E" w14:textId="77777777" w:rsidR="00AE0D84" w:rsidRDefault="00AE0D84" w:rsidP="006C5E1F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Segoe UI" w:hAnsi="Segoe UI" w:cs="Segoe UI"/>
          <w:b/>
          <w:color w:val="0D0D0D"/>
          <w:sz w:val="32"/>
        </w:rPr>
      </w:pPr>
      <w:r w:rsidRPr="00AE0D84">
        <w:rPr>
          <w:rFonts w:ascii="Segoe UI" w:hAnsi="Segoe UI" w:cs="Segoe UI"/>
          <w:b/>
          <w:noProof/>
          <w:color w:val="0D0D0D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860B8" wp14:editId="63D35BF7">
                <wp:simplePos x="0" y="0"/>
                <wp:positionH relativeFrom="column">
                  <wp:posOffset>-482534</wp:posOffset>
                </wp:positionH>
                <wp:positionV relativeFrom="paragraph">
                  <wp:posOffset>-9232</wp:posOffset>
                </wp:positionV>
                <wp:extent cx="2578100" cy="3302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7C3EA" w14:textId="2F856C30" w:rsidR="00AE0D84" w:rsidRPr="004F30F4" w:rsidRDefault="00AE0D84" w:rsidP="00AE0D84">
                            <w:pPr>
                              <w:spacing w:line="360" w:lineRule="auto"/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Sevilla, </w:t>
                            </w:r>
                            <w:r w:rsidR="006D0C8E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1</w:t>
                            </w:r>
                            <w:r w:rsidR="00F11F7D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F11F7D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diciembre</w:t>
                            </w:r>
                            <w:r w:rsidR="006D0C8E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860B8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-38pt;margin-top:-.75pt;width:203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" fillcolor="window" stroked="f" strokeweight=".5pt">
                <v:textbox>
                  <w:txbxContent>
                    <w:p w14:paraId="5987C3EA" w14:textId="2F856C30" w:rsidR="00AE0D84" w:rsidRPr="004F30F4" w:rsidRDefault="00AE0D84" w:rsidP="00AE0D84">
                      <w:pPr>
                        <w:spacing w:line="360" w:lineRule="auto"/>
                        <w:rPr>
                          <w:rFonts w:ascii="Fira Sans Light" w:hAnsi="Fira Sans Light"/>
                          <w:sz w:val="20"/>
                          <w:szCs w:val="20"/>
                        </w:rPr>
                      </w:pP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Sevilla, </w:t>
                      </w:r>
                      <w:r w:rsidR="006D0C8E">
                        <w:rPr>
                          <w:rFonts w:ascii="Fira Sans Light" w:hAnsi="Fira Sans Light"/>
                          <w:sz w:val="20"/>
                          <w:szCs w:val="20"/>
                        </w:rPr>
                        <w:t>1</w:t>
                      </w:r>
                      <w:r w:rsidR="00F11F7D">
                        <w:rPr>
                          <w:rFonts w:ascii="Fira Sans Light" w:hAnsi="Fira Sans Light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de </w:t>
                      </w:r>
                      <w:r w:rsidR="00F11F7D">
                        <w:rPr>
                          <w:rFonts w:ascii="Fira Sans Light" w:hAnsi="Fira Sans Light"/>
                          <w:sz w:val="20"/>
                          <w:szCs w:val="20"/>
                        </w:rPr>
                        <w:t>diciembre</w:t>
                      </w:r>
                      <w:r w:rsidR="006D0C8E"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04DC82F" w14:textId="77777777" w:rsidR="006D0C8E" w:rsidRDefault="006D0C8E" w:rsidP="006D0C8E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Segoe UI" w:hAnsi="Segoe UI" w:cs="Segoe UI"/>
          <w:b/>
          <w:color w:val="0D0D0D"/>
          <w:sz w:val="32"/>
        </w:rPr>
      </w:pPr>
    </w:p>
    <w:p w14:paraId="29BEDEDE" w14:textId="4CCA8026" w:rsidR="006D0C8E" w:rsidRDefault="00F11F7D" w:rsidP="00B4315E">
      <w:pPr>
        <w:pStyle w:val="NormalWeb"/>
        <w:shd w:val="clear" w:color="auto" w:fill="FFFFFF"/>
        <w:spacing w:before="300" w:after="300"/>
        <w:jc w:val="both"/>
        <w:rPr>
          <w:rFonts w:ascii="Segoe UI" w:hAnsi="Segoe UI" w:cs="Segoe UI"/>
          <w:color w:val="0D0D0D"/>
        </w:rPr>
      </w:pPr>
      <w:r w:rsidRPr="00F11F7D">
        <w:rPr>
          <w:rFonts w:ascii="Segoe UI" w:hAnsi="Segoe UI" w:cs="Segoe UI"/>
          <w:b/>
          <w:color w:val="0D0D0D"/>
          <w:sz w:val="32"/>
        </w:rPr>
        <w:t>Ybarra lanza sus Virgen Extra Primera Cosecha Hojiblanca y Picual 2025 de edición limitada</w:t>
      </w:r>
    </w:p>
    <w:p w14:paraId="3AF343BA" w14:textId="77777777" w:rsidR="00F11F7D" w:rsidRDefault="00F11F7D" w:rsidP="00F11F7D">
      <w:pPr>
        <w:rPr>
          <w:i/>
          <w:iCs/>
        </w:rPr>
      </w:pPr>
      <w:r w:rsidRPr="00A00D36">
        <w:rPr>
          <w:i/>
          <w:iCs/>
        </w:rPr>
        <w:t>La</w:t>
      </w:r>
      <w:r>
        <w:rPr>
          <w:i/>
          <w:iCs/>
        </w:rPr>
        <w:t>s</w:t>
      </w:r>
      <w:r w:rsidRPr="00A00D36">
        <w:rPr>
          <w:i/>
          <w:iCs/>
        </w:rPr>
        <w:t xml:space="preserve"> nueva</w:t>
      </w:r>
      <w:r>
        <w:rPr>
          <w:i/>
          <w:iCs/>
        </w:rPr>
        <w:t>s</w:t>
      </w:r>
      <w:r w:rsidRPr="00A00D36">
        <w:rPr>
          <w:i/>
          <w:iCs/>
        </w:rPr>
        <w:t xml:space="preserve"> propuesta</w:t>
      </w:r>
      <w:r>
        <w:rPr>
          <w:i/>
          <w:iCs/>
        </w:rPr>
        <w:t>s</w:t>
      </w:r>
      <w:r w:rsidRPr="00A00D36">
        <w:rPr>
          <w:i/>
          <w:iCs/>
        </w:rPr>
        <w:t xml:space="preserve"> de Ybarra, numerada</w:t>
      </w:r>
      <w:r>
        <w:rPr>
          <w:i/>
          <w:iCs/>
        </w:rPr>
        <w:t>s</w:t>
      </w:r>
      <w:r w:rsidRPr="00A00D36">
        <w:rPr>
          <w:i/>
          <w:iCs/>
        </w:rPr>
        <w:t xml:space="preserve"> y presentada</w:t>
      </w:r>
      <w:r>
        <w:rPr>
          <w:i/>
          <w:iCs/>
        </w:rPr>
        <w:t>s</w:t>
      </w:r>
      <w:r w:rsidRPr="00A00D36">
        <w:rPr>
          <w:i/>
          <w:iCs/>
        </w:rPr>
        <w:t xml:space="preserve"> en un estuche </w:t>
      </w:r>
      <w:proofErr w:type="gramStart"/>
      <w:r w:rsidRPr="00A00D36">
        <w:rPr>
          <w:i/>
          <w:iCs/>
        </w:rPr>
        <w:t>personalizado,</w:t>
      </w:r>
      <w:proofErr w:type="gramEnd"/>
      <w:r w:rsidRPr="00A00D36">
        <w:rPr>
          <w:i/>
          <w:iCs/>
        </w:rPr>
        <w:t xml:space="preserve"> pone</w:t>
      </w:r>
      <w:r>
        <w:rPr>
          <w:i/>
          <w:iCs/>
        </w:rPr>
        <w:t>n</w:t>
      </w:r>
      <w:r w:rsidRPr="00A00D36">
        <w:rPr>
          <w:i/>
          <w:iCs/>
        </w:rPr>
        <w:t xml:space="preserve"> al descubierto el sabor exclusivo de las primeras aceitunas en una edición única solo disponible a través de la tienda online</w:t>
      </w:r>
    </w:p>
    <w:p w14:paraId="6CC6BDD6" w14:textId="77777777" w:rsidR="00F11F7D" w:rsidRPr="00A00D36" w:rsidRDefault="00F11F7D" w:rsidP="00F11F7D"/>
    <w:p w14:paraId="217A0240" w14:textId="77777777" w:rsidR="00F11F7D" w:rsidRPr="00A00D36" w:rsidRDefault="00F11F7D" w:rsidP="00F11F7D">
      <w:r w:rsidRPr="00A00D36">
        <w:t xml:space="preserve">Ybarra presenta </w:t>
      </w:r>
      <w:r>
        <w:t>sus</w:t>
      </w:r>
      <w:r w:rsidRPr="00A00D36">
        <w:rPr>
          <w:b/>
          <w:bCs/>
        </w:rPr>
        <w:t xml:space="preserve"> Virgen Extra Primera Cosecha Hojiblanca</w:t>
      </w:r>
      <w:r w:rsidRPr="00A00D36">
        <w:t> y</w:t>
      </w:r>
      <w:r w:rsidRPr="00A00D36">
        <w:rPr>
          <w:b/>
          <w:bCs/>
        </w:rPr>
        <w:t> Primera Cosecha Picual 2025</w:t>
      </w:r>
      <w:r w:rsidRPr="00A00D36">
        <w:t>, dos aceites de edición limitada que sobresalen por su frescura y calidad, elaborados con las primeras aceitunas de la campaña actual.</w:t>
      </w:r>
    </w:p>
    <w:p w14:paraId="60B51642" w14:textId="70A00EF3" w:rsidR="00F11F7D" w:rsidRPr="00A00D36" w:rsidRDefault="00F11F7D" w:rsidP="00F11F7D">
      <w:r>
        <w:rPr>
          <w:noProof/>
        </w:rPr>
        <w:drawing>
          <wp:inline distT="0" distB="0" distL="0" distR="0" wp14:anchorId="712CD52C" wp14:editId="697389FB">
            <wp:extent cx="5391150" cy="3028950"/>
            <wp:effectExtent l="0" t="0" r="0" b="0"/>
            <wp:docPr id="662854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C6FB" w14:textId="77777777" w:rsidR="00F11F7D" w:rsidRPr="00A00D36" w:rsidRDefault="00F11F7D" w:rsidP="00F11F7D">
      <w:r w:rsidRPr="00A00D36">
        <w:t>Su cuidado proceso de elaboración</w:t>
      </w:r>
      <w:r>
        <w:t xml:space="preserve"> y selección de sus aceites</w:t>
      </w:r>
      <w:r w:rsidRPr="00A00D36">
        <w:t xml:space="preserve"> dan como resultado un perfil organoléptico sublime que revela notas frescas y herbáceas, para transportar al consumidor al corazón del olivar andaluz.</w:t>
      </w:r>
    </w:p>
    <w:p w14:paraId="5D955F54" w14:textId="77777777" w:rsidR="00F11F7D" w:rsidRPr="00A00D36" w:rsidRDefault="00F11F7D" w:rsidP="00F11F7D">
      <w:r w:rsidRPr="00A00D36">
        <w:t>Además, cada botella está numerada y viene en un estuche personalizado, subrayando su exclusividad y carácter premium para quienes buscan una experiencia sensorial única.</w:t>
      </w:r>
    </w:p>
    <w:p w14:paraId="4676F2AE" w14:textId="77777777" w:rsidR="00F11F7D" w:rsidRPr="00A00D36" w:rsidRDefault="00F11F7D" w:rsidP="00F11F7D">
      <w:r w:rsidRPr="00A00D36">
        <w:rPr>
          <w:b/>
          <w:bCs/>
        </w:rPr>
        <w:t xml:space="preserve">Dos </w:t>
      </w:r>
      <w:r>
        <w:rPr>
          <w:b/>
          <w:bCs/>
        </w:rPr>
        <w:t>Virgen Extra</w:t>
      </w:r>
      <w:r w:rsidRPr="00A00D36">
        <w:rPr>
          <w:b/>
          <w:bCs/>
        </w:rPr>
        <w:t xml:space="preserve"> únicos para una cosecha excepcional</w:t>
      </w:r>
    </w:p>
    <w:p w14:paraId="5C48DCE5" w14:textId="77777777" w:rsidR="00F11F7D" w:rsidRPr="00A00D36" w:rsidRDefault="00F11F7D" w:rsidP="00F11F7D">
      <w:r w:rsidRPr="00A00D36">
        <w:t>El </w:t>
      </w:r>
      <w:r w:rsidRPr="00A00D36">
        <w:rPr>
          <w:b/>
          <w:bCs/>
        </w:rPr>
        <w:t>Primera Cosecha Hojiblanca Ybarra</w:t>
      </w:r>
      <w:r w:rsidRPr="00A00D36">
        <w:t> es un aceite intenso, aromático y afrutado, que cautiva con delicado aroma a flor de olivo, evocando pureza y frescura. Su sabor combina notas suaves de almendra con un sutil amargor de frutas verdes, mientras un toque picante característico de la primera cosecha aporta una complejidad vibrante en cada gota.</w:t>
      </w:r>
    </w:p>
    <w:p w14:paraId="370852A4" w14:textId="77777777" w:rsidR="00F11F7D" w:rsidRDefault="00F11F7D" w:rsidP="00F11F7D"/>
    <w:p w14:paraId="0AE238FB" w14:textId="77777777" w:rsidR="00F11F7D" w:rsidRDefault="00F11F7D" w:rsidP="00F11F7D"/>
    <w:p w14:paraId="4DB01122" w14:textId="77777777" w:rsidR="00F11F7D" w:rsidRDefault="00F11F7D" w:rsidP="00F11F7D"/>
    <w:p w14:paraId="44133AB3" w14:textId="77777777" w:rsidR="00F11F7D" w:rsidRDefault="00F11F7D" w:rsidP="00F11F7D"/>
    <w:p w14:paraId="724F154E" w14:textId="30BFB760" w:rsidR="00F11F7D" w:rsidRPr="00A00D36" w:rsidRDefault="00F11F7D" w:rsidP="00F11F7D">
      <w:r w:rsidRPr="00A00D36">
        <w:t>Por su parte, el </w:t>
      </w:r>
      <w:r w:rsidRPr="00A00D36">
        <w:rPr>
          <w:b/>
          <w:bCs/>
        </w:rPr>
        <w:t>Primera Cosecha Picual Ybarra </w:t>
      </w:r>
      <w:r w:rsidRPr="00A00D36">
        <w:t>ofrece un perfil aromático marcado por hojas verdes y hierbas frescas propias de esta aceituna. Pero si hay algo que verdaderamente destaca de este aceite, es su equilibrado amargor y ese toque picante que refuerza su profundidad y carácter.</w:t>
      </w:r>
    </w:p>
    <w:p w14:paraId="5EF1428D" w14:textId="77777777" w:rsidR="00F11F7D" w:rsidRPr="00A00D36" w:rsidRDefault="00F11F7D" w:rsidP="00F11F7D">
      <w:r w:rsidRPr="00A00D36">
        <w:rPr>
          <w:b/>
          <w:bCs/>
        </w:rPr>
        <w:t xml:space="preserve">Una experiencia gourmet para los conocedores </w:t>
      </w:r>
      <w:r>
        <w:rPr>
          <w:b/>
          <w:bCs/>
        </w:rPr>
        <w:t>del Virgen Extra</w:t>
      </w:r>
    </w:p>
    <w:p w14:paraId="689306BE" w14:textId="77777777" w:rsidR="00F11F7D" w:rsidRPr="00A00D36" w:rsidRDefault="00F11F7D" w:rsidP="00F11F7D">
      <w:r w:rsidRPr="00A00D36">
        <w:t>Estos aceites, pensados para quienes buscan productos de alta calidad, son </w:t>
      </w:r>
      <w:r w:rsidRPr="00A00D36">
        <w:rPr>
          <w:b/>
          <w:bCs/>
        </w:rPr>
        <w:t>ideales para realzar cualquier receta,</w:t>
      </w:r>
      <w:r w:rsidRPr="00A00D36">
        <w:t> desde las más sencillas, como ensaladas y tostadas, hasta las elaboraciones más sofisticadas. Su frescura, propia de las primeras aceitunas de la temporada, los convierte en una opción imprescindible para los amantes del aceite de oliva virgen extra.</w:t>
      </w:r>
    </w:p>
    <w:p w14:paraId="6B7699F6" w14:textId="77777777" w:rsidR="00F11F7D" w:rsidRPr="00A00D36" w:rsidRDefault="00F11F7D" w:rsidP="00F11F7D">
      <w:r w:rsidRPr="00A00D36">
        <w:t>Disponibles ú</w:t>
      </w:r>
      <w:r w:rsidRPr="00A00D36">
        <w:rPr>
          <w:b/>
          <w:bCs/>
        </w:rPr>
        <w:t>nicamente a través de la tienda online de Ybarra </w:t>
      </w:r>
      <w:r w:rsidRPr="00A00D36">
        <w:t>(</w:t>
      </w:r>
      <w:hyperlink r:id="rId7" w:history="1">
        <w:r w:rsidRPr="00A00D36">
          <w:rPr>
            <w:rStyle w:val="Hipervnculo"/>
          </w:rPr>
          <w:t>www.tiendaybarra.es</w:t>
        </w:r>
      </w:hyperlink>
      <w:r w:rsidRPr="00A00D36">
        <w:t>), esta edición limitada combina lo mejor de la tradición aceitera con un enfoque contemporáneo, ofreciendo a los consumidores la oportunidad de disfrutar de un producto único y exclusivo.</w:t>
      </w:r>
    </w:p>
    <w:p w14:paraId="3FFD64A2" w14:textId="77777777" w:rsidR="00F11F7D" w:rsidRPr="00A00D36" w:rsidRDefault="00F11F7D" w:rsidP="00F11F7D">
      <w:r w:rsidRPr="00A00D36">
        <w:t>Con este lanzamiento, Ybarra refuerza su compromiso con la innovación y la calidad, llevando a los hogares una propuesta que celebra la excelencia del aceite de oliva.</w:t>
      </w:r>
    </w:p>
    <w:p w14:paraId="028FE83D" w14:textId="18B278F1" w:rsidR="001E5447" w:rsidRPr="001E5447" w:rsidRDefault="001E5447" w:rsidP="001E54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3F2BBA3" w14:textId="77777777" w:rsidR="001E5447" w:rsidRPr="00B4315E" w:rsidRDefault="001E5447" w:rsidP="00B4315E">
      <w:pPr>
        <w:pStyle w:val="NormalWeb"/>
        <w:shd w:val="clear" w:color="auto" w:fill="FFFFFF"/>
        <w:spacing w:before="300" w:after="300"/>
        <w:jc w:val="both"/>
        <w:rPr>
          <w:rFonts w:ascii="Segoe UI" w:hAnsi="Segoe UI" w:cs="Segoe UI"/>
          <w:color w:val="0D0D0D"/>
        </w:rPr>
      </w:pPr>
    </w:p>
    <w:p w14:paraId="204B8CA0" w14:textId="77777777" w:rsidR="005C10B9" w:rsidRDefault="005C10B9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0D5E9119" w14:textId="77777777" w:rsidR="005C10B9" w:rsidRDefault="005C10B9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063411AA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1FFC8DE3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3071CB4F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1B407789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2E3D3FB6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72435655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8EBD361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60D1EE56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C62B75F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7097CFE9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03BAA691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26D7D7C8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14BFAD53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0EBEDD84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2AC883C3" w14:textId="77777777" w:rsidR="00F11F7D" w:rsidRDefault="00F11F7D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7FF11DAE" w14:textId="4B44D5BD" w:rsidR="006B74D0" w:rsidRPr="00EB6C2A" w:rsidRDefault="006B74D0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Más información en: </w:t>
      </w:r>
      <w:hyperlink r:id="rId8" w:history="1">
        <w:r w:rsidRPr="00E559A1">
          <w:rPr>
            <w:rStyle w:val="Hipervnculo"/>
            <w:rFonts w:asciiTheme="minorHAnsi" w:hAnsiTheme="minorHAnsi" w:cstheme="minorHAnsi"/>
            <w:sz w:val="22"/>
            <w:szCs w:val="22"/>
          </w:rPr>
          <w:t>www.ybarra.es</w:t>
        </w:r>
      </w:hyperlink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600CA5DA" w14:textId="5DACCEA6" w:rsidR="006B74D0" w:rsidRDefault="006B74D0" w:rsidP="006B74D0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 xml:space="preserve">Contacto: </w:t>
      </w:r>
      <w:hyperlink r:id="rId9" w:history="1">
        <w:r w:rsidRPr="00E559A1">
          <w:rPr>
            <w:rStyle w:val="Hipervnculo"/>
            <w:rFonts w:asciiTheme="minorHAnsi" w:hAnsiTheme="minorHAnsi" w:cstheme="minorHAnsi"/>
            <w:sz w:val="22"/>
            <w:szCs w:val="22"/>
          </w:rPr>
          <w:t>comunicacion@grupoybarra.es</w:t>
        </w:r>
      </w:hyperlink>
      <w:r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60438FF5" w14:textId="77777777" w:rsidR="006B74D0" w:rsidRPr="006C5E1F" w:rsidRDefault="006B74D0" w:rsidP="006C5E1F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>Teléfono: 955 67 50 60</w:t>
      </w:r>
    </w:p>
    <w:p w14:paraId="1AF69C32" w14:textId="77777777" w:rsidR="006B74D0" w:rsidRDefault="006B74D0" w:rsidP="006C5E1F">
      <w:pPr>
        <w:pStyle w:val="NormalWeb"/>
        <w:shd w:val="clear" w:color="auto" w:fill="FFFFFF"/>
        <w:spacing w:before="300" w:beforeAutospacing="0" w:after="300" w:afterAutospacing="0"/>
        <w:jc w:val="both"/>
        <w:rPr>
          <w:rFonts w:ascii="Segoe UI" w:hAnsi="Segoe UI" w:cs="Segoe UI"/>
          <w:color w:val="0D0D0D"/>
        </w:rPr>
      </w:pPr>
    </w:p>
    <w:p w14:paraId="01D2FD1D" w14:textId="77777777" w:rsidR="006B74D0" w:rsidRDefault="006B74D0" w:rsidP="006C5E1F">
      <w:pPr>
        <w:pStyle w:val="NormalWeb"/>
        <w:shd w:val="clear" w:color="auto" w:fill="FFFFFF"/>
        <w:spacing w:before="300" w:beforeAutospacing="0" w:after="300" w:afterAutospacing="0"/>
        <w:jc w:val="both"/>
        <w:rPr>
          <w:rFonts w:ascii="Segoe UI" w:hAnsi="Segoe UI" w:cs="Segoe UI"/>
          <w:color w:val="0D0D0D"/>
        </w:rPr>
      </w:pPr>
    </w:p>
    <w:p w14:paraId="1644F7F0" w14:textId="77777777" w:rsidR="006C5E1F" w:rsidRDefault="006C5E1F" w:rsidP="006C5E1F">
      <w:pPr>
        <w:pStyle w:val="NormalWeb"/>
        <w:shd w:val="clear" w:color="auto" w:fill="FFFFFF"/>
        <w:spacing w:before="300" w:beforeAutospacing="0" w:after="300" w:afterAutospacing="0"/>
        <w:jc w:val="both"/>
        <w:rPr>
          <w:rFonts w:ascii="Segoe UI" w:hAnsi="Segoe UI" w:cs="Segoe UI"/>
          <w:color w:val="0D0D0D"/>
        </w:rPr>
      </w:pPr>
    </w:p>
    <w:sectPr w:rsidR="006C5E1F" w:rsidSect="00AE0D84">
      <w:head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5A9F4D" w14:textId="77777777" w:rsidR="00AE0D84" w:rsidRDefault="00AE0D84" w:rsidP="00AE0D84">
      <w:pPr>
        <w:spacing w:after="0" w:line="240" w:lineRule="auto"/>
      </w:pPr>
      <w:r>
        <w:separator/>
      </w:r>
    </w:p>
  </w:endnote>
  <w:endnote w:type="continuationSeparator" w:id="0">
    <w:p w14:paraId="6902053A" w14:textId="77777777" w:rsidR="00AE0D84" w:rsidRDefault="00AE0D84" w:rsidP="00AE0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C0CF0" w14:textId="77777777" w:rsidR="00AE0D84" w:rsidRDefault="00AE0D84" w:rsidP="00AE0D84">
      <w:pPr>
        <w:spacing w:after="0" w:line="240" w:lineRule="auto"/>
      </w:pPr>
      <w:r>
        <w:separator/>
      </w:r>
    </w:p>
  </w:footnote>
  <w:footnote w:type="continuationSeparator" w:id="0">
    <w:p w14:paraId="5489C646" w14:textId="77777777" w:rsidR="00AE0D84" w:rsidRDefault="00AE0D84" w:rsidP="00AE0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B84E8" w14:textId="77777777" w:rsidR="00AE0D84" w:rsidRDefault="00AE0D84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A92F383" wp14:editId="5294C6EC">
          <wp:simplePos x="0" y="0"/>
          <wp:positionH relativeFrom="margin">
            <wp:posOffset>5244162</wp:posOffset>
          </wp:positionH>
          <wp:positionV relativeFrom="page">
            <wp:posOffset>-68495</wp:posOffset>
          </wp:positionV>
          <wp:extent cx="1447165" cy="1209675"/>
          <wp:effectExtent l="0" t="0" r="635" b="952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_nota_prens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89" b="8193"/>
                  <a:stretch/>
                </pic:blipFill>
                <pic:spPr bwMode="auto">
                  <a:xfrm>
                    <a:off x="0" y="0"/>
                    <a:ext cx="1447165" cy="120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0D84">
      <w:rPr>
        <w:rFonts w:ascii="Segoe UI" w:hAnsi="Segoe UI" w:cs="Segoe UI"/>
        <w:b/>
        <w:noProof/>
        <w:color w:val="0D0D0D"/>
        <w:sz w:val="32"/>
      </w:rPr>
      <w:drawing>
        <wp:anchor distT="0" distB="0" distL="114300" distR="114300" simplePos="0" relativeHeight="251659264" behindDoc="0" locked="0" layoutInCell="1" allowOverlap="1" wp14:anchorId="30A03FE0" wp14:editId="0EBF3CA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000375" cy="657225"/>
          <wp:effectExtent l="0" t="0" r="9525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_nota_prens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273" b="63259"/>
                  <a:stretch/>
                </pic:blipFill>
                <pic:spPr bwMode="auto">
                  <a:xfrm>
                    <a:off x="0" y="0"/>
                    <a:ext cx="300037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366"/>
    <w:rsid w:val="000072EB"/>
    <w:rsid w:val="00025774"/>
    <w:rsid w:val="000335F6"/>
    <w:rsid w:val="000360A7"/>
    <w:rsid w:val="00051528"/>
    <w:rsid w:val="00052F0B"/>
    <w:rsid w:val="0005694E"/>
    <w:rsid w:val="00071646"/>
    <w:rsid w:val="00086994"/>
    <w:rsid w:val="0009206B"/>
    <w:rsid w:val="000970FD"/>
    <w:rsid w:val="000B42D4"/>
    <w:rsid w:val="000C24FE"/>
    <w:rsid w:val="000C366D"/>
    <w:rsid w:val="000D0F7E"/>
    <w:rsid w:val="000F0A40"/>
    <w:rsid w:val="001006CF"/>
    <w:rsid w:val="00110FA2"/>
    <w:rsid w:val="001127FC"/>
    <w:rsid w:val="00114FF6"/>
    <w:rsid w:val="00115709"/>
    <w:rsid w:val="00122ACA"/>
    <w:rsid w:val="00134DF3"/>
    <w:rsid w:val="00144554"/>
    <w:rsid w:val="00146010"/>
    <w:rsid w:val="00150798"/>
    <w:rsid w:val="001835D6"/>
    <w:rsid w:val="001838B6"/>
    <w:rsid w:val="001B31F7"/>
    <w:rsid w:val="001C475C"/>
    <w:rsid w:val="001C7DAD"/>
    <w:rsid w:val="001E5447"/>
    <w:rsid w:val="00257ADA"/>
    <w:rsid w:val="00261196"/>
    <w:rsid w:val="00267D29"/>
    <w:rsid w:val="00273885"/>
    <w:rsid w:val="00293F1C"/>
    <w:rsid w:val="002B1C52"/>
    <w:rsid w:val="002C1E71"/>
    <w:rsid w:val="002C4777"/>
    <w:rsid w:val="002D02CF"/>
    <w:rsid w:val="002D1E4B"/>
    <w:rsid w:val="002F5CF2"/>
    <w:rsid w:val="00304D20"/>
    <w:rsid w:val="00337550"/>
    <w:rsid w:val="00346374"/>
    <w:rsid w:val="00355AB1"/>
    <w:rsid w:val="00377868"/>
    <w:rsid w:val="003844E6"/>
    <w:rsid w:val="003B0C4F"/>
    <w:rsid w:val="003E767D"/>
    <w:rsid w:val="003F5CFC"/>
    <w:rsid w:val="004022CE"/>
    <w:rsid w:val="00403DBF"/>
    <w:rsid w:val="00410B12"/>
    <w:rsid w:val="0042079A"/>
    <w:rsid w:val="00425360"/>
    <w:rsid w:val="00431EE2"/>
    <w:rsid w:val="00450DF1"/>
    <w:rsid w:val="004A223E"/>
    <w:rsid w:val="004C496D"/>
    <w:rsid w:val="004D0862"/>
    <w:rsid w:val="004D2B08"/>
    <w:rsid w:val="0050115E"/>
    <w:rsid w:val="00532E76"/>
    <w:rsid w:val="005434CC"/>
    <w:rsid w:val="0055694E"/>
    <w:rsid w:val="005B3FE1"/>
    <w:rsid w:val="005C10B9"/>
    <w:rsid w:val="005C3F49"/>
    <w:rsid w:val="005C6AEA"/>
    <w:rsid w:val="005C7E81"/>
    <w:rsid w:val="005D3701"/>
    <w:rsid w:val="005E276C"/>
    <w:rsid w:val="005F6BAD"/>
    <w:rsid w:val="00616639"/>
    <w:rsid w:val="00640E0F"/>
    <w:rsid w:val="00643C6D"/>
    <w:rsid w:val="00666138"/>
    <w:rsid w:val="00675B73"/>
    <w:rsid w:val="00676CC9"/>
    <w:rsid w:val="0068017A"/>
    <w:rsid w:val="006B74D0"/>
    <w:rsid w:val="006C0A7D"/>
    <w:rsid w:val="006C5E1F"/>
    <w:rsid w:val="006D0C8E"/>
    <w:rsid w:val="006D1BF1"/>
    <w:rsid w:val="006F2ACF"/>
    <w:rsid w:val="006F40B2"/>
    <w:rsid w:val="006F720D"/>
    <w:rsid w:val="007153EB"/>
    <w:rsid w:val="0073725F"/>
    <w:rsid w:val="00756DAB"/>
    <w:rsid w:val="00773D3D"/>
    <w:rsid w:val="007818BA"/>
    <w:rsid w:val="00782D05"/>
    <w:rsid w:val="0078433D"/>
    <w:rsid w:val="0078492D"/>
    <w:rsid w:val="007928A3"/>
    <w:rsid w:val="007A5D3C"/>
    <w:rsid w:val="007B5C8B"/>
    <w:rsid w:val="007D3CFC"/>
    <w:rsid w:val="007F608B"/>
    <w:rsid w:val="00802D73"/>
    <w:rsid w:val="00803E48"/>
    <w:rsid w:val="008043A3"/>
    <w:rsid w:val="0081102D"/>
    <w:rsid w:val="0084315A"/>
    <w:rsid w:val="00864701"/>
    <w:rsid w:val="008663CB"/>
    <w:rsid w:val="00866969"/>
    <w:rsid w:val="00883485"/>
    <w:rsid w:val="00887D99"/>
    <w:rsid w:val="008A5FB5"/>
    <w:rsid w:val="008A782F"/>
    <w:rsid w:val="008C40FE"/>
    <w:rsid w:val="008D1263"/>
    <w:rsid w:val="008F131A"/>
    <w:rsid w:val="009036D7"/>
    <w:rsid w:val="009040C4"/>
    <w:rsid w:val="00910C32"/>
    <w:rsid w:val="00913DA0"/>
    <w:rsid w:val="00931BAD"/>
    <w:rsid w:val="009331D3"/>
    <w:rsid w:val="00935E1D"/>
    <w:rsid w:val="0093771C"/>
    <w:rsid w:val="009431C5"/>
    <w:rsid w:val="00944366"/>
    <w:rsid w:val="00951DE3"/>
    <w:rsid w:val="00957D62"/>
    <w:rsid w:val="00991430"/>
    <w:rsid w:val="009A3F69"/>
    <w:rsid w:val="009B1A76"/>
    <w:rsid w:val="009B2B73"/>
    <w:rsid w:val="009B42B8"/>
    <w:rsid w:val="009C5CC8"/>
    <w:rsid w:val="009D4DB4"/>
    <w:rsid w:val="009D58C5"/>
    <w:rsid w:val="009D60A0"/>
    <w:rsid w:val="009E4FDF"/>
    <w:rsid w:val="009F3261"/>
    <w:rsid w:val="00A00F5A"/>
    <w:rsid w:val="00A31F20"/>
    <w:rsid w:val="00A54FAE"/>
    <w:rsid w:val="00A613E2"/>
    <w:rsid w:val="00A653FB"/>
    <w:rsid w:val="00A659E4"/>
    <w:rsid w:val="00A76D99"/>
    <w:rsid w:val="00A76F3F"/>
    <w:rsid w:val="00A83176"/>
    <w:rsid w:val="00AA57D6"/>
    <w:rsid w:val="00AB1841"/>
    <w:rsid w:val="00AC3F71"/>
    <w:rsid w:val="00AC4D2C"/>
    <w:rsid w:val="00AE0D84"/>
    <w:rsid w:val="00AF482D"/>
    <w:rsid w:val="00B047CB"/>
    <w:rsid w:val="00B14E11"/>
    <w:rsid w:val="00B41C48"/>
    <w:rsid w:val="00B42B1B"/>
    <w:rsid w:val="00B4315E"/>
    <w:rsid w:val="00B4719F"/>
    <w:rsid w:val="00B671AC"/>
    <w:rsid w:val="00B81D8F"/>
    <w:rsid w:val="00B913D0"/>
    <w:rsid w:val="00BA58E5"/>
    <w:rsid w:val="00BA68E6"/>
    <w:rsid w:val="00BB70D1"/>
    <w:rsid w:val="00BC3208"/>
    <w:rsid w:val="00BE3F35"/>
    <w:rsid w:val="00C15B73"/>
    <w:rsid w:val="00C1670E"/>
    <w:rsid w:val="00C449E0"/>
    <w:rsid w:val="00C56D68"/>
    <w:rsid w:val="00C60F6F"/>
    <w:rsid w:val="00C6621C"/>
    <w:rsid w:val="00C75F1F"/>
    <w:rsid w:val="00C80008"/>
    <w:rsid w:val="00C852E1"/>
    <w:rsid w:val="00CA684C"/>
    <w:rsid w:val="00CB0A39"/>
    <w:rsid w:val="00CB76F4"/>
    <w:rsid w:val="00CE2583"/>
    <w:rsid w:val="00CE3C69"/>
    <w:rsid w:val="00D00C7D"/>
    <w:rsid w:val="00D0649D"/>
    <w:rsid w:val="00D35D41"/>
    <w:rsid w:val="00D36F3A"/>
    <w:rsid w:val="00D65093"/>
    <w:rsid w:val="00D878E3"/>
    <w:rsid w:val="00D95E80"/>
    <w:rsid w:val="00DB262B"/>
    <w:rsid w:val="00E01DCA"/>
    <w:rsid w:val="00E04ED5"/>
    <w:rsid w:val="00E114C7"/>
    <w:rsid w:val="00E36FE6"/>
    <w:rsid w:val="00E44718"/>
    <w:rsid w:val="00E622D4"/>
    <w:rsid w:val="00E74BED"/>
    <w:rsid w:val="00E904D3"/>
    <w:rsid w:val="00EA5570"/>
    <w:rsid w:val="00EC357E"/>
    <w:rsid w:val="00EC587E"/>
    <w:rsid w:val="00ED69B6"/>
    <w:rsid w:val="00EF10EB"/>
    <w:rsid w:val="00EF5DFD"/>
    <w:rsid w:val="00EF72A1"/>
    <w:rsid w:val="00F070BA"/>
    <w:rsid w:val="00F11F7D"/>
    <w:rsid w:val="00F127CD"/>
    <w:rsid w:val="00F26ABE"/>
    <w:rsid w:val="00F43246"/>
    <w:rsid w:val="00F83CCB"/>
    <w:rsid w:val="00F87525"/>
    <w:rsid w:val="00F92B3B"/>
    <w:rsid w:val="00FB730F"/>
    <w:rsid w:val="00FD0E5A"/>
    <w:rsid w:val="00FD422B"/>
    <w:rsid w:val="00FD7EFB"/>
    <w:rsid w:val="00FE05FC"/>
    <w:rsid w:val="00FE7FF3"/>
    <w:rsid w:val="00FF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099D0"/>
  <w15:chartTrackingRefBased/>
  <w15:docId w15:val="{4A415803-92F9-4370-9D6C-A0B9F590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4436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E0D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D84"/>
  </w:style>
  <w:style w:type="paragraph" w:styleId="Piedepgina">
    <w:name w:val="footer"/>
    <w:basedOn w:val="Normal"/>
    <w:link w:val="PiedepginaCar"/>
    <w:uiPriority w:val="99"/>
    <w:unhideWhenUsed/>
    <w:rsid w:val="00AE0D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D84"/>
  </w:style>
  <w:style w:type="character" w:styleId="Hipervnculo">
    <w:name w:val="Hyperlink"/>
    <w:basedOn w:val="Fuentedeprrafopredeter"/>
    <w:uiPriority w:val="99"/>
    <w:unhideWhenUsed/>
    <w:rsid w:val="00E74BED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4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55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barra.e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iendaybarra.es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municacion@grupoybarra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Ybarra</dc:creator>
  <cp:keywords/>
  <dc:description/>
  <cp:lastModifiedBy>Marina Pizarro</cp:lastModifiedBy>
  <cp:revision>2</cp:revision>
  <cp:lastPrinted>2024-05-10T11:09:00Z</cp:lastPrinted>
  <dcterms:created xsi:type="dcterms:W3CDTF">2024-12-05T15:28:00Z</dcterms:created>
  <dcterms:modified xsi:type="dcterms:W3CDTF">2024-12-05T15:28:00Z</dcterms:modified>
</cp:coreProperties>
</file>